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B70248" w:rsidRDefault="00024D49" w:rsidP="00055F48">
      <w:pPr>
        <w:ind w:right="-567"/>
        <w:jc w:val="center"/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35"/>
        <w:gridCol w:w="6425"/>
      </w:tblGrid>
      <w:tr w:rsidR="00024D49" w:rsidRPr="00B70248" w:rsidTr="00055F48">
        <w:tc>
          <w:tcPr>
            <w:tcW w:w="1128" w:type="pct"/>
            <w:shd w:val="clear" w:color="auto" w:fill="auto"/>
          </w:tcPr>
          <w:p w:rsidR="00024D49" w:rsidRPr="00B70248" w:rsidRDefault="00024D49" w:rsidP="0065168A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B70248" w:rsidRDefault="00943FFD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0912-7LEK-F-7</w:t>
            </w:r>
            <w:r w:rsidR="00B36DBC" w:rsidRPr="00B70248">
              <w:rPr>
                <w:b/>
                <w:sz w:val="20"/>
                <w:szCs w:val="20"/>
              </w:rPr>
              <w:t>-EBM</w:t>
            </w:r>
          </w:p>
        </w:tc>
      </w:tr>
      <w:tr w:rsidR="00B36DBC" w:rsidRPr="00B70248" w:rsidTr="00B36DBC">
        <w:tc>
          <w:tcPr>
            <w:tcW w:w="1128" w:type="pct"/>
            <w:vMerge w:val="restart"/>
            <w:shd w:val="clear" w:color="auto" w:fill="auto"/>
          </w:tcPr>
          <w:p w:rsidR="00B36DBC" w:rsidRPr="00B70248" w:rsidRDefault="00B36DBC" w:rsidP="00B36DBC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shd w:val="clear" w:color="auto" w:fill="auto"/>
          </w:tcPr>
          <w:p w:rsidR="00B36DBC" w:rsidRPr="00B70248" w:rsidRDefault="00B36DBC" w:rsidP="00B36DBC">
            <w:pPr>
              <w:pStyle w:val="Bezodstpw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:rsidR="00B36DBC" w:rsidRPr="00B70248" w:rsidRDefault="00B36DBC" w:rsidP="00B36DBC">
            <w:pPr>
              <w:pStyle w:val="Nagwek1"/>
              <w:rPr>
                <w:szCs w:val="20"/>
              </w:rPr>
            </w:pPr>
            <w:bookmarkStart w:id="0" w:name="_Toc382231525"/>
            <w:bookmarkStart w:id="1" w:name="_Toc382231792"/>
            <w:bookmarkStart w:id="2" w:name="_Toc382242836"/>
            <w:bookmarkStart w:id="3" w:name="_Toc462646181"/>
            <w:bookmarkStart w:id="4" w:name="_Toc462646848"/>
            <w:r w:rsidRPr="00B70248">
              <w:rPr>
                <w:szCs w:val="20"/>
              </w:rPr>
              <w:t>EBM</w:t>
            </w:r>
            <w:bookmarkEnd w:id="0"/>
            <w:bookmarkEnd w:id="1"/>
            <w:bookmarkEnd w:id="2"/>
            <w:bookmarkEnd w:id="3"/>
            <w:bookmarkEnd w:id="4"/>
          </w:p>
          <w:p w:rsidR="00B36DBC" w:rsidRPr="00B70248" w:rsidRDefault="00B36DBC" w:rsidP="00B36DBC">
            <w:pPr>
              <w:pStyle w:val="Bezodstpw"/>
              <w:jc w:val="center"/>
              <w:rPr>
                <w:rStyle w:val="Pogrubienie"/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Praktyka medyczna oparta na dowodach naukowych</w:t>
            </w:r>
          </w:p>
        </w:tc>
      </w:tr>
      <w:tr w:rsidR="00B36DBC" w:rsidRPr="00B70248" w:rsidTr="00B36DBC">
        <w:tc>
          <w:tcPr>
            <w:tcW w:w="1128" w:type="pct"/>
            <w:vMerge/>
            <w:shd w:val="clear" w:color="auto" w:fill="auto"/>
          </w:tcPr>
          <w:p w:rsidR="00B36DBC" w:rsidRPr="00B70248" w:rsidRDefault="00B36DBC" w:rsidP="00B36DBC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B36DBC" w:rsidRPr="00B70248" w:rsidRDefault="00B36DBC" w:rsidP="00B36DBC">
            <w:pPr>
              <w:pStyle w:val="Bezodstpw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:rsidR="00B36DBC" w:rsidRPr="00B70248" w:rsidRDefault="00B36DBC" w:rsidP="00B36DBC">
            <w:pPr>
              <w:pStyle w:val="Nagwek2"/>
              <w:rPr>
                <w:szCs w:val="20"/>
              </w:rPr>
            </w:pPr>
            <w:r w:rsidRPr="00B70248">
              <w:rPr>
                <w:szCs w:val="20"/>
              </w:rPr>
              <w:t>EBM</w:t>
            </w:r>
          </w:p>
          <w:p w:rsidR="00B36DBC" w:rsidRPr="00B70248" w:rsidRDefault="00B36DBC" w:rsidP="00B36DBC">
            <w:pPr>
              <w:pStyle w:val="Bezodstpw"/>
              <w:jc w:val="center"/>
              <w:rPr>
                <w:sz w:val="20"/>
                <w:szCs w:val="20"/>
                <w:lang w:val="en-US"/>
              </w:rPr>
            </w:pPr>
            <w:r w:rsidRPr="00B70248">
              <w:rPr>
                <w:sz w:val="20"/>
                <w:szCs w:val="20"/>
              </w:rPr>
              <w:t>Evidence - based medicine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  <w:lang w:val="en-US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USYTUOWANIE PRZEDMIOTU W SYSTEMIE STUDIÓW</w:t>
      </w:r>
    </w:p>
    <w:p w:rsidR="00024D49" w:rsidRPr="00B70248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397"/>
      </w:tblGrid>
      <w:tr w:rsidR="00CD0E93" w:rsidRPr="00B70248" w:rsidTr="00055F48">
        <w:tc>
          <w:tcPr>
            <w:tcW w:w="2307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lekarski</w:t>
            </w:r>
          </w:p>
        </w:tc>
      </w:tr>
      <w:tr w:rsidR="00CD0E93" w:rsidRPr="00B70248" w:rsidTr="00055F48">
        <w:tc>
          <w:tcPr>
            <w:tcW w:w="2307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Stacjonarne/niestacjonarne</w:t>
            </w:r>
          </w:p>
        </w:tc>
      </w:tr>
      <w:tr w:rsidR="00CD0E93" w:rsidRPr="00B70248" w:rsidTr="00055F48">
        <w:tc>
          <w:tcPr>
            <w:tcW w:w="2307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B70248" w:rsidTr="00055F48">
        <w:tc>
          <w:tcPr>
            <w:tcW w:w="2307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ogólnoakademicki</w:t>
            </w:r>
          </w:p>
        </w:tc>
      </w:tr>
      <w:tr w:rsidR="00024D49" w:rsidRPr="00B70248" w:rsidTr="00055F48">
        <w:tc>
          <w:tcPr>
            <w:tcW w:w="2307" w:type="pct"/>
            <w:shd w:val="clear" w:color="auto" w:fill="auto"/>
          </w:tcPr>
          <w:p w:rsidR="00024D49" w:rsidRPr="00B70248" w:rsidRDefault="0064663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B70248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B70248" w:rsidRDefault="00C25C9F" w:rsidP="0061557B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Dr hab. n. med. Tomasz Rogula, prof. UJK</w:t>
            </w:r>
          </w:p>
        </w:tc>
      </w:tr>
      <w:tr w:rsidR="00024D49" w:rsidRPr="00B70248" w:rsidTr="00055F48">
        <w:tc>
          <w:tcPr>
            <w:tcW w:w="2307" w:type="pct"/>
            <w:shd w:val="clear" w:color="auto" w:fill="auto"/>
          </w:tcPr>
          <w:p w:rsidR="00024D49" w:rsidRPr="00B70248" w:rsidRDefault="0064663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024D49" w:rsidRPr="00B70248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B70248" w:rsidRDefault="00024D49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Wnoz_</w:t>
            </w:r>
            <w:r w:rsidR="00055F48" w:rsidRPr="00B70248">
              <w:rPr>
                <w:sz w:val="20"/>
                <w:szCs w:val="20"/>
              </w:rPr>
              <w:t>inm</w:t>
            </w:r>
            <w:r w:rsidRPr="00B70248">
              <w:rPr>
                <w:sz w:val="20"/>
                <w:szCs w:val="20"/>
              </w:rPr>
              <w:t>@ujk.edu.pl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OGÓLNA CHARAKTERYSTYKA PRZEDMIOTU</w:t>
      </w:r>
    </w:p>
    <w:p w:rsidR="00024D49" w:rsidRPr="00B70248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786"/>
      </w:tblGrid>
      <w:tr w:rsidR="00024D49" w:rsidRPr="00B70248" w:rsidTr="00055F48">
        <w:tc>
          <w:tcPr>
            <w:tcW w:w="2612" w:type="pct"/>
            <w:shd w:val="clear" w:color="auto" w:fill="auto"/>
          </w:tcPr>
          <w:p w:rsidR="00024D49" w:rsidRPr="00B70248" w:rsidRDefault="0064663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B70248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polski</w:t>
            </w:r>
          </w:p>
        </w:tc>
      </w:tr>
      <w:tr w:rsidR="00024D49" w:rsidRPr="00B70248" w:rsidTr="00055F48">
        <w:tc>
          <w:tcPr>
            <w:tcW w:w="2612" w:type="pct"/>
            <w:shd w:val="clear" w:color="auto" w:fill="auto"/>
          </w:tcPr>
          <w:p w:rsidR="00024D49" w:rsidRPr="00B70248" w:rsidRDefault="00024D49" w:rsidP="00055F48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2.</w:t>
            </w:r>
            <w:r w:rsidR="0064663E">
              <w:rPr>
                <w:b/>
                <w:sz w:val="20"/>
                <w:szCs w:val="20"/>
              </w:rPr>
              <w:t>2</w:t>
            </w:r>
            <w:r w:rsidRPr="00B70248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brak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</w:rPr>
      </w:pPr>
    </w:p>
    <w:p w:rsidR="00024D49" w:rsidRPr="00B702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024D49" w:rsidRPr="00B70248" w:rsidTr="00055F48">
        <w:tc>
          <w:tcPr>
            <w:tcW w:w="1744" w:type="pct"/>
            <w:gridSpan w:val="2"/>
            <w:shd w:val="clear" w:color="auto" w:fill="auto"/>
          </w:tcPr>
          <w:p w:rsidR="00024D49" w:rsidRPr="00B70248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B70248" w:rsidRDefault="002A11F9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9E59FA">
              <w:rPr>
                <w:sz w:val="20"/>
                <w:szCs w:val="20"/>
              </w:rPr>
              <w:t xml:space="preserve"> -20</w:t>
            </w:r>
            <w:r w:rsidR="00353B8C">
              <w:rPr>
                <w:sz w:val="20"/>
                <w:szCs w:val="20"/>
              </w:rPr>
              <w:t xml:space="preserve"> (w tym 5h e-learning)</w:t>
            </w:r>
          </w:p>
        </w:tc>
      </w:tr>
      <w:tr w:rsidR="00024D49" w:rsidRPr="00B70248" w:rsidTr="00055F48">
        <w:tc>
          <w:tcPr>
            <w:tcW w:w="1744" w:type="pct"/>
            <w:gridSpan w:val="2"/>
            <w:shd w:val="clear" w:color="auto" w:fill="auto"/>
          </w:tcPr>
          <w:p w:rsidR="00024D49" w:rsidRPr="00B70248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Miejsce</w:t>
            </w:r>
            <w:r w:rsidR="00024D49" w:rsidRPr="00B70248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 xml:space="preserve">Zajęcia tradycyjne w pomieszczeniu dydaktycznym </w:t>
            </w:r>
            <w:r w:rsidR="00055F48" w:rsidRPr="00B70248">
              <w:rPr>
                <w:sz w:val="20"/>
                <w:szCs w:val="20"/>
              </w:rPr>
              <w:t xml:space="preserve">WLiNoZ </w:t>
            </w:r>
            <w:r w:rsidRPr="00B70248">
              <w:rPr>
                <w:sz w:val="20"/>
                <w:szCs w:val="20"/>
              </w:rPr>
              <w:t>UJK</w:t>
            </w:r>
          </w:p>
        </w:tc>
      </w:tr>
      <w:tr w:rsidR="00024D49" w:rsidRPr="00B70248" w:rsidTr="00055F48">
        <w:tc>
          <w:tcPr>
            <w:tcW w:w="1744" w:type="pct"/>
            <w:gridSpan w:val="2"/>
            <w:shd w:val="clear" w:color="auto" w:fill="auto"/>
          </w:tcPr>
          <w:p w:rsidR="00024D49" w:rsidRPr="00B70248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Forma</w:t>
            </w:r>
            <w:r w:rsidR="00024D49" w:rsidRPr="00B70248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Zaliczenie z oceną</w:t>
            </w:r>
          </w:p>
        </w:tc>
      </w:tr>
      <w:tr w:rsidR="00024D49" w:rsidRPr="00B70248" w:rsidTr="00055F48">
        <w:tc>
          <w:tcPr>
            <w:tcW w:w="1744" w:type="pct"/>
            <w:gridSpan w:val="2"/>
            <w:shd w:val="clear" w:color="auto" w:fill="auto"/>
          </w:tcPr>
          <w:p w:rsidR="00024D49" w:rsidRPr="00B70248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Wykład informacyjny</w:t>
            </w:r>
          </w:p>
        </w:tc>
      </w:tr>
      <w:tr w:rsidR="00B36DBC" w:rsidRPr="00B70248" w:rsidTr="00B36DBC">
        <w:tc>
          <w:tcPr>
            <w:tcW w:w="808" w:type="pct"/>
            <w:vMerge w:val="restart"/>
            <w:shd w:val="clear" w:color="auto" w:fill="auto"/>
          </w:tcPr>
          <w:p w:rsidR="00B36DBC" w:rsidRPr="00B70248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B36DBC" w:rsidRPr="00B70248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Gajewski P, Jaeschke R, Brożek J. Podstawy EBM czyli medycyny opartej na danych naukowych dla lekarzy i studentów. Medycyna Praktyczna, Kraków 2008</w:t>
            </w:r>
          </w:p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Radomski D, Grzanka A. Metodologia badań naukowych w medycynie. UM Poznaniu, Poznań 2011.</w:t>
            </w:r>
          </w:p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Grabowski M, Cacko A. Evidence based medicine na przykładzie badań klinicznych z ramiprilem. Medical Education, 2012.</w:t>
            </w:r>
          </w:p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Gajewski P, Jaeschke R, Mrukowicz J.: Evidence based medicine (EBM) współczesną sztuką lekarską. Cele Polskiego Instytutu EBM. Medycyna Praktyczna 2003, 3: 31-34</w:t>
            </w:r>
          </w:p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Guyatt GH. Praktyczne aspekty EBM. Medycyna Praktyczna 2003, 3: 37-38</w:t>
            </w:r>
          </w:p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hanging="31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Evidence based medicine (EBM) – czyli praktyka lekarska oparta na wiarygodnych i aktualnych publikacjach (POWAP). Medycyna Praktyczna 1999,1, wydanie specjalne.</w:t>
            </w:r>
          </w:p>
        </w:tc>
      </w:tr>
      <w:tr w:rsidR="00B36DBC" w:rsidRPr="00353B8C" w:rsidTr="00B36DBC">
        <w:tc>
          <w:tcPr>
            <w:tcW w:w="808" w:type="pct"/>
            <w:vMerge/>
            <w:shd w:val="clear" w:color="auto" w:fill="auto"/>
          </w:tcPr>
          <w:p w:rsidR="00B36DBC" w:rsidRPr="00B70248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B36DBC" w:rsidRPr="00B70248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  <w:lang w:val="en-US"/>
              </w:rPr>
            </w:pPr>
            <w:r w:rsidRPr="00B70248">
              <w:rPr>
                <w:sz w:val="20"/>
                <w:szCs w:val="20"/>
                <w:lang w:val="en-US"/>
              </w:rPr>
              <w:t>Polski Instytut Evidence Based Medicine. http://ebm.org.pl/show.php?aid=15267</w:t>
            </w:r>
          </w:p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  <w:lang w:val="en-US"/>
              </w:rPr>
              <w:t xml:space="preserve">Glasziou P. </w:t>
            </w:r>
            <w:r w:rsidRPr="00B70248">
              <w:rPr>
                <w:bCs/>
                <w:sz w:val="20"/>
                <w:szCs w:val="20"/>
                <w:lang w:val="en-US"/>
              </w:rPr>
              <w:t>EBM - rola Cochrane Collaboration i Cochrane Library</w:t>
            </w:r>
            <w:r w:rsidRPr="00B70248">
              <w:rPr>
                <w:sz w:val="20"/>
                <w:szCs w:val="20"/>
                <w:lang w:val="en-US"/>
              </w:rPr>
              <w:t xml:space="preserve">. </w:t>
            </w:r>
            <w:r w:rsidRPr="00B70248">
              <w:rPr>
                <w:sz w:val="20"/>
                <w:szCs w:val="20"/>
              </w:rPr>
              <w:t>Medycyna Praktyczna 2003, 3: 44-45</w:t>
            </w:r>
          </w:p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  <w:lang w:val="en-US"/>
              </w:rPr>
              <w:t xml:space="preserve">Jaeschke R, Cook DJ, Guyatt GH. </w:t>
            </w:r>
            <w:r w:rsidRPr="00B70248">
              <w:rPr>
                <w:sz w:val="20"/>
                <w:szCs w:val="20"/>
              </w:rPr>
              <w:t>EBM – Wprowadzenie. Medycyna Praktyczna 1998, 1: 143-150</w:t>
            </w:r>
          </w:p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  <w:lang w:val="en-US"/>
              </w:rPr>
            </w:pPr>
            <w:r w:rsidRPr="00B70248">
              <w:rPr>
                <w:sz w:val="20"/>
                <w:szCs w:val="20"/>
                <w:lang w:val="en-US"/>
              </w:rPr>
              <w:t>Sackett D.L. i in.: Evidence based medicine: what it is and what i isn’t; BMJ 1996,312, 71</w:t>
            </w:r>
          </w:p>
          <w:p w:rsidR="00B36DBC" w:rsidRPr="00B70248" w:rsidRDefault="00B36DBC" w:rsidP="00B36DBC">
            <w:pPr>
              <w:numPr>
                <w:ilvl w:val="0"/>
                <w:numId w:val="11"/>
              </w:numPr>
              <w:tabs>
                <w:tab w:val="clear" w:pos="720"/>
                <w:tab w:val="num" w:pos="394"/>
              </w:tabs>
              <w:ind w:left="0" w:firstLine="0"/>
              <w:rPr>
                <w:sz w:val="20"/>
                <w:szCs w:val="20"/>
                <w:lang w:val="en-US"/>
              </w:rPr>
            </w:pPr>
            <w:r w:rsidRPr="00B70248">
              <w:rPr>
                <w:sz w:val="20"/>
                <w:szCs w:val="20"/>
                <w:lang w:val="en-US"/>
              </w:rPr>
              <w:t>Cochrane Database of Systematic Reviews (The Cochrane Collaboration); http://www.cochrane.org/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  <w:lang w:val="en-US"/>
        </w:rPr>
      </w:pPr>
    </w:p>
    <w:p w:rsidR="00024D49" w:rsidRDefault="00024D4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:rsidR="002A11F9" w:rsidRDefault="002A11F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:rsidR="002A11F9" w:rsidRDefault="002A11F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:rsidR="002A11F9" w:rsidRPr="00B70248" w:rsidRDefault="002A11F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lastRenderedPageBreak/>
        <w:t xml:space="preserve">CELE, TREŚCI I EFEKTY </w:t>
      </w:r>
      <w:r w:rsidR="0064663E">
        <w:rPr>
          <w:b/>
          <w:sz w:val="20"/>
          <w:szCs w:val="20"/>
        </w:rPr>
        <w:t xml:space="preserve">UCZENIA SIĘ </w:t>
      </w:r>
    </w:p>
    <w:p w:rsidR="00024D49" w:rsidRPr="00B70248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D49" w:rsidRPr="00B70248" w:rsidTr="0065168A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B702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Cele przedmiotu</w:t>
            </w:r>
            <w:r w:rsidR="00055F48" w:rsidRPr="00B702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C25C9F" w:rsidRPr="00B70248" w:rsidRDefault="00C25C9F" w:rsidP="00C25C9F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C1 - Poznanie zasad strategii praktyki klinicznej opartej na dowodach naukowych i wykorzystywania wyników badań w praktyce medycznej.</w:t>
            </w:r>
          </w:p>
          <w:p w:rsidR="00C25C9F" w:rsidRPr="00B70248" w:rsidRDefault="00C25C9F" w:rsidP="00C25C9F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C2.Przygotowanie do krytycznej analizy badań i doniesień naukowych</w:t>
            </w:r>
          </w:p>
          <w:p w:rsidR="005B6EFC" w:rsidRPr="00B70248" w:rsidRDefault="00C25C9F" w:rsidP="00C25C9F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C2 – Kształtowanie świadomości znaczenia badań i doniesień naukowych  w podejmowaniu decyzji klinicznych i profesjonalizmie medycznym</w:t>
            </w:r>
          </w:p>
        </w:tc>
      </w:tr>
    </w:tbl>
    <w:p w:rsidR="00024D49" w:rsidRPr="00B70248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D49" w:rsidRPr="00B70248" w:rsidTr="006516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B70248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Treści programowe</w:t>
            </w:r>
            <w:r w:rsidR="00055F48" w:rsidRPr="00B702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C25C9F" w:rsidRPr="00B70248" w:rsidRDefault="00C25C9F" w:rsidP="00C25C9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Pochodzenie i znaczenie  pojęcia EBM. Historia i rozwój koncepcji EBM. Filozofia EBM.</w:t>
            </w:r>
          </w:p>
          <w:p w:rsidR="00C25C9F" w:rsidRPr="00B70248" w:rsidRDefault="00C25C9F" w:rsidP="00C25C9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Współczesna strategia EBM. Podstawowe pojęcia.  Medycyna oparta na faktach jako system naukowy. Podejście integracyjne w EBM.</w:t>
            </w:r>
          </w:p>
          <w:p w:rsidR="00C25C9F" w:rsidRPr="00B70248" w:rsidRDefault="00C25C9F" w:rsidP="00C25C9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Etapy dochodzenia do praktyki opartej na dowodach - podejmowania decyzji klinicznych. Pytania kliniczne.</w:t>
            </w:r>
          </w:p>
          <w:p w:rsidR="00C25C9F" w:rsidRPr="00B70248" w:rsidRDefault="00C25C9F" w:rsidP="00C25C9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 xml:space="preserve">Typologia naukowych badań klinicznych a EBM – badania obserwacyjne, eksperymentalne. Badania wtórne (przeglądy systematyczne, metaanalizy). </w:t>
            </w:r>
          </w:p>
          <w:p w:rsidR="00C25C9F" w:rsidRPr="00B70248" w:rsidRDefault="00C25C9F" w:rsidP="00C25C9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Ocena wiarygodności badań i doniesień medycznych. Ocena informacji o metodzie leczniczej, diagnostycznej, szkodliwości, rokowaniu.  Wnioskowanie dla praktyki medycznej w oparciu o analizę dostępnej literatury.</w:t>
            </w:r>
          </w:p>
          <w:p w:rsidR="00C25C9F" w:rsidRPr="00B70248" w:rsidRDefault="00C25C9F" w:rsidP="00C25C9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Analizy ekonomiczne a EBM.</w:t>
            </w:r>
          </w:p>
          <w:p w:rsidR="00C25C9F" w:rsidRPr="00B70248" w:rsidRDefault="00C25C9F" w:rsidP="00C25C9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Wytyczne praktyki klinicznej.</w:t>
            </w:r>
          </w:p>
          <w:p w:rsidR="00024D49" w:rsidRPr="00B70248" w:rsidRDefault="00C25C9F" w:rsidP="00C25C9F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Poszukiwanie doniesień naukowych w modelu dochodzenia do praktyki opartej na dowodach. Dostępne bazy danych i sposoby uzyskiwania  informacji (Medline, Cochrane Library itp.).</w:t>
            </w:r>
          </w:p>
        </w:tc>
      </w:tr>
    </w:tbl>
    <w:p w:rsidR="00AD7F41" w:rsidRPr="00B70248" w:rsidRDefault="00AD7F41" w:rsidP="00C25C9F">
      <w:pPr>
        <w:spacing w:after="160" w:line="259" w:lineRule="auto"/>
        <w:rPr>
          <w:sz w:val="20"/>
          <w:szCs w:val="20"/>
        </w:rPr>
      </w:pPr>
      <w:bookmarkStart w:id="5" w:name="_GoBack"/>
      <w:bookmarkEnd w:id="5"/>
    </w:p>
    <w:p w:rsidR="00055F48" w:rsidRPr="00B702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Pr="00B70248" w:rsidRDefault="00055F48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B70248">
        <w:rPr>
          <w:rFonts w:eastAsia="Arial Unicode MS"/>
          <w:b/>
          <w:sz w:val="20"/>
          <w:szCs w:val="20"/>
        </w:rPr>
        <w:t xml:space="preserve">Przedmiotowe efekty </w:t>
      </w:r>
      <w:r w:rsidR="0064663E">
        <w:rPr>
          <w:rFonts w:eastAsia="Arial Unicode MS"/>
          <w:b/>
          <w:sz w:val="20"/>
          <w:szCs w:val="20"/>
        </w:rPr>
        <w:t xml:space="preserve">uczenia się </w:t>
      </w:r>
    </w:p>
    <w:p w:rsidR="005B6EFC" w:rsidRPr="00B702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7243"/>
        <w:gridCol w:w="1874"/>
      </w:tblGrid>
      <w:tr w:rsidR="00FC05C6" w:rsidRPr="00B70248" w:rsidTr="007E38D4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C6" w:rsidRPr="00B70248" w:rsidRDefault="00FC05C6" w:rsidP="007E3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0248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C6" w:rsidRPr="00B70248" w:rsidRDefault="00FC05C6" w:rsidP="007E38D4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C6" w:rsidRPr="00B70248" w:rsidRDefault="00FC05C6" w:rsidP="007E38D4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B7024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>do kierunkowych efektów kształcenia</w:t>
            </w:r>
          </w:p>
        </w:tc>
      </w:tr>
      <w:tr w:rsidR="00FC05C6" w:rsidRPr="00B70248" w:rsidTr="007E38D4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C6" w:rsidRPr="00B70248" w:rsidRDefault="00FC05C6" w:rsidP="007E38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C6" w:rsidRPr="00B70248" w:rsidRDefault="00FC05C6" w:rsidP="007E38D4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C6" w:rsidRPr="00B70248" w:rsidRDefault="00FC05C6" w:rsidP="007E38D4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05C6" w:rsidRPr="00B70248" w:rsidTr="007E38D4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C6" w:rsidRPr="00B70248" w:rsidRDefault="00FC05C6" w:rsidP="007E38D4">
            <w:pPr>
              <w:jc w:val="center"/>
              <w:rPr>
                <w:color w:val="000000"/>
                <w:sz w:val="20"/>
                <w:szCs w:val="20"/>
              </w:rPr>
            </w:pPr>
            <w:r w:rsidRPr="00B70248">
              <w:rPr>
                <w:color w:val="000000"/>
                <w:sz w:val="20"/>
                <w:szCs w:val="20"/>
              </w:rPr>
              <w:t xml:space="preserve">w zakresie </w:t>
            </w:r>
            <w:r w:rsidRPr="00B70248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Pr="00FC05C6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FC05C6">
              <w:rPr>
                <w:color w:val="000000"/>
                <w:sz w:val="20"/>
                <w:szCs w:val="20"/>
              </w:rPr>
              <w:t>:</w:t>
            </w:r>
          </w:p>
        </w:tc>
      </w:tr>
      <w:tr w:rsidR="00FC05C6" w:rsidRPr="00B70248" w:rsidTr="007E38D4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5C6" w:rsidRPr="00B70248" w:rsidRDefault="00FC05C6" w:rsidP="00FC05C6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05C6" w:rsidRPr="00B70248" w:rsidRDefault="00FC05C6" w:rsidP="007E38D4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 xml:space="preserve">zasady prowadzenia badań naukowych, obserwacyjnych i doświadczalnych oraz badań </w:t>
            </w:r>
            <w:r w:rsidRPr="00FC05C6">
              <w:rPr>
                <w:i/>
                <w:sz w:val="20"/>
                <w:szCs w:val="20"/>
              </w:rPr>
              <w:t>in vitro</w:t>
            </w:r>
            <w:r>
              <w:rPr>
                <w:sz w:val="20"/>
                <w:szCs w:val="20"/>
              </w:rPr>
              <w:t xml:space="preserve"> służących rozwojowi medycyny;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5C6" w:rsidRPr="00B70248" w:rsidRDefault="00FC05C6" w:rsidP="007E3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B.W29</w:t>
            </w:r>
            <w:r w:rsidRPr="00B70248">
              <w:rPr>
                <w:sz w:val="20"/>
                <w:szCs w:val="20"/>
              </w:rPr>
              <w:t>.</w:t>
            </w:r>
          </w:p>
        </w:tc>
      </w:tr>
      <w:tr w:rsidR="00FC05C6" w:rsidRPr="00B70248" w:rsidTr="007E38D4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5C6" w:rsidRPr="00B70248" w:rsidRDefault="00FC05C6" w:rsidP="00FC05C6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05C6" w:rsidRPr="00B70248" w:rsidRDefault="00FC05C6" w:rsidP="007E38D4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podstaw</w:t>
            </w:r>
            <w:r>
              <w:rPr>
                <w:sz w:val="20"/>
                <w:szCs w:val="20"/>
              </w:rPr>
              <w:t>y medycyny opartej na dowodach;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5C6" w:rsidRPr="00B70248" w:rsidRDefault="00FC05C6" w:rsidP="007E3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D.W23</w:t>
            </w:r>
            <w:r w:rsidRPr="00B70248">
              <w:rPr>
                <w:sz w:val="20"/>
                <w:szCs w:val="20"/>
              </w:rPr>
              <w:t>.</w:t>
            </w:r>
          </w:p>
        </w:tc>
      </w:tr>
      <w:tr w:rsidR="00FC05C6" w:rsidRPr="00B70248" w:rsidTr="007E38D4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C6" w:rsidRPr="00B70248" w:rsidRDefault="00FC05C6" w:rsidP="00FC05C6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C6" w:rsidRPr="00B70248" w:rsidRDefault="00FC05C6" w:rsidP="007E38D4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przyczyny, objawy, zasady diagnozowania i postępowania terapeutycznego w najczęstszych chorobach i specyficznych problemach w praktyce lekarza rodzinnego;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C6" w:rsidRPr="00B70248" w:rsidRDefault="00FC05C6" w:rsidP="007E3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E.W38</w:t>
            </w:r>
            <w:r w:rsidRPr="00B70248">
              <w:rPr>
                <w:sz w:val="20"/>
                <w:szCs w:val="20"/>
              </w:rPr>
              <w:t>.</w:t>
            </w:r>
          </w:p>
        </w:tc>
      </w:tr>
      <w:tr w:rsidR="00FC05C6" w:rsidRPr="00B70248" w:rsidTr="007E38D4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5C6" w:rsidRPr="00B70248" w:rsidRDefault="00FC05C6" w:rsidP="00FC05C6">
            <w:pPr>
              <w:jc w:val="center"/>
              <w:rPr>
                <w:color w:val="000000"/>
                <w:sz w:val="20"/>
                <w:szCs w:val="20"/>
              </w:rPr>
            </w:pPr>
            <w:r w:rsidRPr="00B70248">
              <w:rPr>
                <w:color w:val="000000"/>
                <w:sz w:val="20"/>
                <w:szCs w:val="20"/>
              </w:rPr>
              <w:t xml:space="preserve">w zakresie </w:t>
            </w:r>
            <w:r w:rsidRPr="00B70248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Pr="00FC05C6">
              <w:rPr>
                <w:bCs/>
                <w:color w:val="000000"/>
                <w:sz w:val="20"/>
                <w:szCs w:val="20"/>
              </w:rPr>
              <w:t>absolwent potrafi</w:t>
            </w:r>
            <w:r w:rsidRPr="00FC05C6">
              <w:rPr>
                <w:color w:val="000000"/>
                <w:sz w:val="20"/>
                <w:szCs w:val="20"/>
              </w:rPr>
              <w:t>:</w:t>
            </w:r>
          </w:p>
        </w:tc>
      </w:tr>
      <w:tr w:rsidR="00FC05C6" w:rsidRPr="00B70248" w:rsidTr="007E38D4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5C6" w:rsidRPr="00B70248" w:rsidRDefault="00FC05C6" w:rsidP="00FC05C6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05C6" w:rsidRPr="00B70248" w:rsidRDefault="00FC05C6" w:rsidP="00FC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planować i wykonywać</w:t>
            </w:r>
            <w:r w:rsidRPr="00B70248">
              <w:rPr>
                <w:sz w:val="20"/>
                <w:szCs w:val="20"/>
              </w:rPr>
              <w:t xml:space="preserve"> proste b</w:t>
            </w:r>
            <w:r>
              <w:rPr>
                <w:sz w:val="20"/>
                <w:szCs w:val="20"/>
              </w:rPr>
              <w:t>adania naukowe oraz interpretowaćich</w:t>
            </w:r>
            <w:r w:rsidRPr="00B70248">
              <w:rPr>
                <w:sz w:val="20"/>
                <w:szCs w:val="20"/>
              </w:rPr>
              <w:t xml:space="preserve"> wyniki i wyciąga</w:t>
            </w:r>
            <w:r>
              <w:rPr>
                <w:sz w:val="20"/>
                <w:szCs w:val="20"/>
              </w:rPr>
              <w:t>ć wnioski;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5C6" w:rsidRPr="00B70248" w:rsidRDefault="00FC05C6" w:rsidP="007E38D4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.U13</w:t>
            </w:r>
            <w:r w:rsidRPr="00B70248">
              <w:rPr>
                <w:sz w:val="20"/>
                <w:szCs w:val="20"/>
              </w:rPr>
              <w:t>.</w:t>
            </w:r>
          </w:p>
        </w:tc>
      </w:tr>
      <w:tr w:rsidR="00FC05C6" w:rsidRPr="00B70248" w:rsidTr="007E38D4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C6" w:rsidRPr="00B70248" w:rsidRDefault="00FC05C6" w:rsidP="00FC05C6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5C6" w:rsidRPr="00B70248" w:rsidRDefault="00FC05C6" w:rsidP="007E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wykazywać</w:t>
            </w:r>
            <w:r w:rsidRPr="00B70248">
              <w:rPr>
                <w:sz w:val="20"/>
                <w:szCs w:val="20"/>
              </w:rPr>
              <w:t xml:space="preserve"> odpowiedzialność za podnoszenie swoich kwalifikacji i przekazywanie wiedzy innym;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C6" w:rsidRPr="00B70248" w:rsidRDefault="00FC05C6" w:rsidP="007E3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D.U16</w:t>
            </w:r>
            <w:r w:rsidRPr="00B70248">
              <w:rPr>
                <w:sz w:val="20"/>
                <w:szCs w:val="20"/>
              </w:rPr>
              <w:t>.</w:t>
            </w:r>
          </w:p>
        </w:tc>
      </w:tr>
      <w:tr w:rsidR="00AD7F41" w:rsidRPr="00B70248" w:rsidTr="003E186A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F41" w:rsidRDefault="00AD7F41" w:rsidP="00AD7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7F41" w:rsidRDefault="00AD7F41" w:rsidP="00AD7F41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jc w:val="center"/>
              <w:rPr>
                <w:sz w:val="20"/>
                <w:szCs w:val="20"/>
              </w:rPr>
            </w:pPr>
          </w:p>
        </w:tc>
      </w:tr>
      <w:tr w:rsidR="00AD7F41" w:rsidRPr="00B70248" w:rsidTr="003E186A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AD7F41" w:rsidRDefault="00AD7F41" w:rsidP="00AD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AD7F41" w:rsidRPr="00B70248" w:rsidTr="003E186A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AD7F41" w:rsidRPr="00B70248" w:rsidTr="003E186A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AD7F41" w:rsidRPr="00B70248" w:rsidTr="003E186A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AD7F41" w:rsidRDefault="00AD7F41" w:rsidP="00AD7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1" w:rsidRDefault="00AD7F41" w:rsidP="00AD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AD7F41" w:rsidRPr="00B70248" w:rsidRDefault="00AD7F41" w:rsidP="00024D49">
      <w:pPr>
        <w:rPr>
          <w:sz w:val="20"/>
          <w:szCs w:val="20"/>
        </w:rPr>
      </w:pPr>
    </w:p>
    <w:tbl>
      <w:tblPr>
        <w:tblpPr w:leftFromText="141" w:rightFromText="141" w:vertAnchor="text" w:horzAnchor="margin" w:tblpY="-576"/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498"/>
        <w:gridCol w:w="427"/>
        <w:gridCol w:w="428"/>
        <w:gridCol w:w="411"/>
        <w:gridCol w:w="411"/>
        <w:gridCol w:w="413"/>
        <w:gridCol w:w="395"/>
        <w:gridCol w:w="361"/>
        <w:gridCol w:w="377"/>
        <w:gridCol w:w="399"/>
        <w:gridCol w:w="397"/>
        <w:gridCol w:w="399"/>
        <w:gridCol w:w="395"/>
        <w:gridCol w:w="361"/>
        <w:gridCol w:w="377"/>
        <w:gridCol w:w="395"/>
        <w:gridCol w:w="361"/>
        <w:gridCol w:w="377"/>
        <w:gridCol w:w="395"/>
        <w:gridCol w:w="373"/>
        <w:gridCol w:w="496"/>
      </w:tblGrid>
      <w:tr w:rsidR="00AD7F41" w:rsidRPr="00B70248" w:rsidTr="00AD7F41">
        <w:trPr>
          <w:trHeight w:val="28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numPr>
                <w:ilvl w:val="1"/>
                <w:numId w:val="9"/>
              </w:numPr>
              <w:tabs>
                <w:tab w:val="left" w:pos="426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lastRenderedPageBreak/>
              <w:t xml:space="preserve">Sposoby weryfikacji osiągnięcia przedmiotowych efektów </w:t>
            </w:r>
            <w:r w:rsidRPr="0064663E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AD7F41" w:rsidRPr="00B70248" w:rsidTr="00AD7F41">
        <w:trPr>
          <w:trHeight w:val="286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AD7F41" w:rsidRPr="00B70248" w:rsidRDefault="00AD7F41" w:rsidP="00AD7F4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427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B702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AD7F41" w:rsidRPr="00B70248" w:rsidTr="00AD7F41">
        <w:trPr>
          <w:trHeight w:val="19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ind w:left="-113" w:right="-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Egzamin ustny/pisemny*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ind w:left="-57" w:right="-57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Kolokwium*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Projekt*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 xml:space="preserve">Aktywność               </w:t>
            </w:r>
            <w:r w:rsidRPr="00B70248">
              <w:rPr>
                <w:rFonts w:eastAsia="Arial Unicode MS"/>
                <w:b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Praca własna*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Praca                  w grupie*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Default="00AD7F41" w:rsidP="00AD7F4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 xml:space="preserve">Inne </w:t>
            </w:r>
            <w:r w:rsidRPr="00B70248">
              <w:rPr>
                <w:rFonts w:eastAsia="Arial Unicode MS"/>
                <w:b/>
                <w:i/>
                <w:sz w:val="20"/>
                <w:szCs w:val="20"/>
              </w:rPr>
              <w:t>(jakie?)</w:t>
            </w:r>
            <w:r w:rsidRPr="00B70248">
              <w:rPr>
                <w:rFonts w:eastAsia="Arial Unicode MS"/>
                <w:b/>
                <w:sz w:val="20"/>
                <w:szCs w:val="20"/>
              </w:rPr>
              <w:t>*</w:t>
            </w:r>
          </w:p>
          <w:p w:rsidR="00AD7F41" w:rsidRPr="00AD7F41" w:rsidRDefault="00AD7F41" w:rsidP="00AD7F41">
            <w:pPr>
              <w:jc w:val="center"/>
              <w:rPr>
                <w:rFonts w:eastAsia="Arial Unicode MS"/>
                <w:b/>
                <w:sz w:val="20"/>
                <w:szCs w:val="20"/>
                <w:highlight w:val="lightGray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Obserwacja</w:t>
            </w:r>
          </w:p>
        </w:tc>
      </w:tr>
      <w:tr w:rsidR="00AD7F41" w:rsidRPr="00B70248" w:rsidTr="00AD7F41">
        <w:trPr>
          <w:trHeight w:val="286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625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574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605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574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574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640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</w:tr>
      <w:tr w:rsidR="00AD7F41" w:rsidRPr="00B70248" w:rsidTr="00AD7F41">
        <w:trPr>
          <w:trHeight w:val="286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216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217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208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208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20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2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8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9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202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20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20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2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8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9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2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8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9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2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8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702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AD7F41" w:rsidRPr="00B70248" w:rsidTr="00AD7F41">
        <w:trPr>
          <w:trHeight w:val="286"/>
        </w:trPr>
        <w:tc>
          <w:tcPr>
            <w:tcW w:w="723" w:type="pct"/>
            <w:shd w:val="clear" w:color="auto" w:fill="auto"/>
            <w:vAlign w:val="center"/>
          </w:tcPr>
          <w:p w:rsidR="00AD7F41" w:rsidRPr="00B70248" w:rsidRDefault="00AD7F41" w:rsidP="00AD7F41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W01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0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AD7F41" w:rsidRPr="00B70248" w:rsidTr="00AD7F41">
        <w:trPr>
          <w:trHeight w:val="286"/>
        </w:trPr>
        <w:tc>
          <w:tcPr>
            <w:tcW w:w="723" w:type="pct"/>
            <w:shd w:val="clear" w:color="auto" w:fill="auto"/>
            <w:vAlign w:val="center"/>
          </w:tcPr>
          <w:p w:rsidR="00AD7F41" w:rsidRPr="00B70248" w:rsidRDefault="00AD7F41" w:rsidP="00AD7F41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0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AD7F41" w:rsidRPr="00B70248" w:rsidTr="00AD7F41">
        <w:trPr>
          <w:trHeight w:val="286"/>
        </w:trPr>
        <w:tc>
          <w:tcPr>
            <w:tcW w:w="723" w:type="pct"/>
            <w:shd w:val="clear" w:color="auto" w:fill="auto"/>
            <w:vAlign w:val="center"/>
          </w:tcPr>
          <w:p w:rsidR="00AD7F41" w:rsidRPr="00B70248" w:rsidRDefault="00AD7F41" w:rsidP="00AD7F41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0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AD7F41" w:rsidRPr="00B70248" w:rsidTr="00AD7F41">
        <w:trPr>
          <w:trHeight w:val="286"/>
        </w:trPr>
        <w:tc>
          <w:tcPr>
            <w:tcW w:w="723" w:type="pct"/>
            <w:shd w:val="clear" w:color="auto" w:fill="auto"/>
            <w:vAlign w:val="center"/>
          </w:tcPr>
          <w:p w:rsidR="00AD7F41" w:rsidRPr="00B70248" w:rsidRDefault="00AD7F41" w:rsidP="00AD7F41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0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AD7F41" w:rsidRPr="00B70248" w:rsidTr="00AD7F41">
        <w:trPr>
          <w:trHeight w:val="286"/>
        </w:trPr>
        <w:tc>
          <w:tcPr>
            <w:tcW w:w="723" w:type="pct"/>
            <w:shd w:val="clear" w:color="auto" w:fill="auto"/>
            <w:vAlign w:val="center"/>
          </w:tcPr>
          <w:p w:rsidR="00AD7F41" w:rsidRPr="00B70248" w:rsidRDefault="00AD7F41" w:rsidP="00AD7F41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0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AD7F41" w:rsidRPr="00B70248" w:rsidTr="00AD7F41">
        <w:trPr>
          <w:trHeight w:val="286"/>
        </w:trPr>
        <w:tc>
          <w:tcPr>
            <w:tcW w:w="723" w:type="pct"/>
            <w:shd w:val="clear" w:color="auto" w:fill="auto"/>
            <w:vAlign w:val="center"/>
          </w:tcPr>
          <w:p w:rsidR="00AD7F41" w:rsidRPr="00B70248" w:rsidRDefault="00AD7F41" w:rsidP="00AD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7F41" w:rsidRPr="00B70248" w:rsidRDefault="00AD7F41" w:rsidP="00AD7F41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353B8C" w:rsidRPr="00353B8C" w:rsidRDefault="00055F48" w:rsidP="00353B8C">
      <w:pPr>
        <w:spacing w:after="160" w:line="259" w:lineRule="auto"/>
        <w:rPr>
          <w:b/>
          <w:i/>
          <w:sz w:val="20"/>
          <w:szCs w:val="20"/>
          <w:lang w:eastAsia="en-US"/>
        </w:rPr>
      </w:pPr>
      <w:r w:rsidRPr="00B70248">
        <w:rPr>
          <w:b/>
          <w:i/>
          <w:sz w:val="20"/>
          <w:szCs w:val="20"/>
          <w:lang w:eastAsia="en-US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B702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B70248" w:rsidRDefault="00055F48" w:rsidP="0064663E">
            <w:pPr>
              <w:numPr>
                <w:ilvl w:val="1"/>
                <w:numId w:val="10"/>
              </w:numPr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64663E" w:rsidRPr="0064663E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:rsidR="00055F48" w:rsidRPr="00B702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B702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D657B8" w:rsidRPr="00B70248" w:rsidTr="00D1127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8" w:rsidRPr="00B70248" w:rsidRDefault="00D657B8" w:rsidP="00D657B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1A576F" w:rsidRPr="001A576F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61%-68%</w:t>
            </w:r>
          </w:p>
          <w:p w:rsidR="00D657B8" w:rsidRPr="0013275C" w:rsidRDefault="001A576F" w:rsidP="001A57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Test </w:t>
            </w:r>
            <w:r w:rsidRPr="001A576F">
              <w:rPr>
                <w:b/>
                <w:sz w:val="18"/>
                <w:szCs w:val="18"/>
              </w:rPr>
              <w:t>Opanowanie treści programowych  na poziomie podstawowym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D657B8" w:rsidRPr="0013275C" w:rsidRDefault="00D657B8" w:rsidP="00D657B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69%-76%</w:t>
            </w:r>
            <w:r w:rsidR="001A576F">
              <w:rPr>
                <w:b/>
                <w:sz w:val="18"/>
                <w:szCs w:val="18"/>
              </w:rPr>
              <w:t xml:space="preserve"> Test- </w:t>
            </w:r>
            <w:r w:rsidR="001A576F" w:rsidRPr="001A576F">
              <w:rPr>
                <w:b/>
                <w:sz w:val="18"/>
                <w:szCs w:val="18"/>
              </w:rPr>
              <w:t>Opanowanie treści programowych  na poziomie podstawowym,  odpowiedzi usystematyzowane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D657B8" w:rsidRPr="0013275C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77%-84%</w:t>
            </w:r>
            <w:r w:rsidR="001A576F" w:rsidRPr="001A576F">
              <w:rPr>
                <w:b/>
                <w:sz w:val="18"/>
                <w:szCs w:val="18"/>
              </w:rPr>
              <w:t>Test Opanowanie treści programowych  na poziomie podstawowym,  odpowiedzi usystematyzowane .Rozwiązywanie problemów w sytuacjach typowych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D657B8" w:rsidRPr="0013275C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85%-92%</w:t>
            </w:r>
            <w:r w:rsidR="001A576F" w:rsidRPr="001A576F">
              <w:rPr>
                <w:b/>
                <w:sz w:val="18"/>
                <w:szCs w:val="18"/>
              </w:rPr>
              <w:t>Test Zakres prezentowanej wiedzy wykracza poza poziom podstawowy w oparciu o podane piśmiennictwo uzupełniające. Rozwiązywanie problemów w sytuacjach nowych i złożonych.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D657B8" w:rsidRPr="0013275C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93%-100%</w:t>
            </w:r>
            <w:r w:rsidR="001A576F" w:rsidRPr="001A576F">
              <w:rPr>
                <w:b/>
                <w:sz w:val="18"/>
                <w:szCs w:val="18"/>
              </w:rPr>
              <w:t>Test Zakres prezentowanej wiedzy wykracza poza poziom podstawowy w oparciu o samodzielnie zdobyte naukowe  źródła  informacji.</w:t>
            </w:r>
          </w:p>
        </w:tc>
      </w:tr>
    </w:tbl>
    <w:p w:rsidR="00024D49" w:rsidRPr="00B70248" w:rsidRDefault="00024D49" w:rsidP="00024D49">
      <w:pPr>
        <w:rPr>
          <w:sz w:val="20"/>
          <w:szCs w:val="20"/>
        </w:rPr>
      </w:pPr>
    </w:p>
    <w:p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4663E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Pr="000A53D0" w:rsidRDefault="0064663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64663E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Pr="000A53D0" w:rsidRDefault="0064663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4663E" w:rsidRPr="000A53D0" w:rsidRDefault="0064663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Pr="000A53D0" w:rsidRDefault="0064663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4663E" w:rsidRPr="000A53D0" w:rsidRDefault="0064663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64663E" w:rsidRPr="000A53D0" w:rsidTr="00A4637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64663E" w:rsidRPr="00B70248" w:rsidRDefault="009E59FA" w:rsidP="0064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64663E" w:rsidRPr="00B70248" w:rsidRDefault="009E59FA" w:rsidP="0064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64663E" w:rsidRPr="000A53D0" w:rsidTr="00A4637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663E" w:rsidRPr="00B70248" w:rsidRDefault="0064663E" w:rsidP="00646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663E" w:rsidRPr="00B70248" w:rsidRDefault="0064663E" w:rsidP="006466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63E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820F4A" w:rsidP="0064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820F4A" w:rsidP="0064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663E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</w:tr>
      <w:tr w:rsidR="0064663E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820F4A" w:rsidP="0064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20F4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820F4A" w:rsidP="0064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20F4A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64663E" w:rsidRPr="000A53D0" w:rsidTr="000A1C3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64663E" w:rsidRPr="00B70248" w:rsidRDefault="009E59FA" w:rsidP="0064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:rsidR="0064663E" w:rsidRPr="00B70248" w:rsidRDefault="009E59FA" w:rsidP="0064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663E" w:rsidRPr="000A53D0" w:rsidTr="000A1C3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64663E" w:rsidRPr="00B70248" w:rsidRDefault="0064663E" w:rsidP="00646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64663E" w:rsidRPr="00B70248" w:rsidRDefault="0064663E" w:rsidP="002A11F9">
            <w:pPr>
              <w:rPr>
                <w:b/>
                <w:sz w:val="20"/>
                <w:szCs w:val="20"/>
              </w:rPr>
            </w:pPr>
          </w:p>
        </w:tc>
      </w:tr>
      <w:tr w:rsidR="0064663E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2A11F9" w:rsidP="0064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2A11F9" w:rsidP="0064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663E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</w:tr>
      <w:tr w:rsidR="0064663E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</w:tr>
      <w:tr w:rsidR="0064663E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</w:tr>
      <w:tr w:rsidR="0064663E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0A53D0" w:rsidRDefault="0064663E" w:rsidP="0064663E">
            <w:pPr>
              <w:jc w:val="center"/>
              <w:rPr>
                <w:sz w:val="20"/>
                <w:szCs w:val="20"/>
              </w:rPr>
            </w:pPr>
          </w:p>
        </w:tc>
      </w:tr>
      <w:tr w:rsidR="0064663E" w:rsidRPr="000A53D0" w:rsidTr="0015025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63E" w:rsidRPr="000A53D0" w:rsidRDefault="0064663E" w:rsidP="0064663E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64663E" w:rsidRPr="00B70248" w:rsidRDefault="0064663E" w:rsidP="0064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64663E" w:rsidRPr="00B70248" w:rsidRDefault="0064663E" w:rsidP="0064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64663E" w:rsidRPr="000A53D0" w:rsidTr="0015025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663E" w:rsidRPr="000A53D0" w:rsidRDefault="0064663E" w:rsidP="0064663E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64663E" w:rsidRPr="00B70248" w:rsidRDefault="0064663E" w:rsidP="0064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64663E" w:rsidRPr="00B70248" w:rsidRDefault="0064663E" w:rsidP="0064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820F4A" w:rsidRPr="00820F4A" w:rsidRDefault="00820F4A" w:rsidP="00820F4A">
      <w:pPr>
        <w:rPr>
          <w:sz w:val="20"/>
          <w:szCs w:val="22"/>
        </w:rPr>
      </w:pPr>
      <w:r w:rsidRPr="00820F4A">
        <w:rPr>
          <w:sz w:val="20"/>
          <w:vertAlign w:val="superscript"/>
        </w:rPr>
        <w:t>1</w:t>
      </w:r>
      <w:r w:rsidRPr="00820F4A">
        <w:rPr>
          <w:sz w:val="20"/>
        </w:rPr>
        <w:t>e-learning – zajęcia bez bezpośredniego udziału wykładowcy</w:t>
      </w:r>
    </w:p>
    <w:p w:rsidR="00820F4A" w:rsidRDefault="00820F4A" w:rsidP="00055F48">
      <w:pPr>
        <w:rPr>
          <w:b/>
          <w:i/>
          <w:sz w:val="20"/>
          <w:szCs w:val="20"/>
        </w:rPr>
      </w:pPr>
    </w:p>
    <w:p w:rsidR="0064663E" w:rsidRPr="00001288" w:rsidRDefault="00055F48" w:rsidP="00055F48">
      <w:pPr>
        <w:rPr>
          <w:i/>
          <w:sz w:val="20"/>
          <w:szCs w:val="20"/>
        </w:rPr>
      </w:pPr>
      <w:r w:rsidRPr="00B70248">
        <w:rPr>
          <w:b/>
          <w:i/>
          <w:sz w:val="20"/>
          <w:szCs w:val="20"/>
        </w:rPr>
        <w:t>Przyjmuję do realizacji</w:t>
      </w:r>
      <w:r w:rsidRPr="00B70248">
        <w:rPr>
          <w:i/>
          <w:sz w:val="20"/>
          <w:szCs w:val="20"/>
        </w:rPr>
        <w:t xml:space="preserve"> (data i podpisy osób prowadzących przedmiot w danym roku akademickim)</w:t>
      </w:r>
    </w:p>
    <w:p w:rsidR="00820F4A" w:rsidRDefault="00820F4A" w:rsidP="00055F48">
      <w:pPr>
        <w:rPr>
          <w:sz w:val="20"/>
          <w:szCs w:val="20"/>
        </w:rPr>
      </w:pPr>
    </w:p>
    <w:p w:rsidR="00820F4A" w:rsidRDefault="00055F48">
      <w:pPr>
        <w:rPr>
          <w:sz w:val="20"/>
          <w:szCs w:val="20"/>
        </w:rPr>
      </w:pPr>
      <w:r w:rsidRPr="00B70248">
        <w:rPr>
          <w:sz w:val="20"/>
          <w:szCs w:val="20"/>
        </w:rPr>
        <w:t>……………………………………</w:t>
      </w:r>
      <w:r w:rsidR="000B7847">
        <w:rPr>
          <w:sz w:val="20"/>
          <w:szCs w:val="20"/>
        </w:rPr>
        <w:t>…………………………………………………………………………………</w:t>
      </w:r>
    </w:p>
    <w:p w:rsidR="00820F4A" w:rsidRPr="00B70248" w:rsidRDefault="00820F4A">
      <w:pPr>
        <w:rPr>
          <w:sz w:val="20"/>
          <w:szCs w:val="20"/>
        </w:rPr>
      </w:pPr>
    </w:p>
    <w:sectPr w:rsidR="00820F4A" w:rsidRPr="00B70248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08" w:rsidRDefault="00616B08" w:rsidP="002A11F9">
      <w:r>
        <w:separator/>
      </w:r>
    </w:p>
  </w:endnote>
  <w:endnote w:type="continuationSeparator" w:id="0">
    <w:p w:rsidR="00616B08" w:rsidRDefault="00616B08" w:rsidP="002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08" w:rsidRDefault="00616B08" w:rsidP="002A11F9">
      <w:r>
        <w:separator/>
      </w:r>
    </w:p>
  </w:footnote>
  <w:footnote w:type="continuationSeparator" w:id="0">
    <w:p w:rsidR="00616B08" w:rsidRDefault="00616B08" w:rsidP="002A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AD1"/>
    <w:rsid w:val="00001288"/>
    <w:rsid w:val="00003678"/>
    <w:rsid w:val="00024D49"/>
    <w:rsid w:val="00032068"/>
    <w:rsid w:val="00055F48"/>
    <w:rsid w:val="00056AB7"/>
    <w:rsid w:val="00077087"/>
    <w:rsid w:val="000B54FA"/>
    <w:rsid w:val="000B7847"/>
    <w:rsid w:val="00142CDE"/>
    <w:rsid w:val="001512E7"/>
    <w:rsid w:val="001679D2"/>
    <w:rsid w:val="00192AD1"/>
    <w:rsid w:val="001A3C62"/>
    <w:rsid w:val="001A576F"/>
    <w:rsid w:val="001D16A1"/>
    <w:rsid w:val="00227857"/>
    <w:rsid w:val="00271E6D"/>
    <w:rsid w:val="00295E91"/>
    <w:rsid w:val="002A11F9"/>
    <w:rsid w:val="003013E4"/>
    <w:rsid w:val="00305B0A"/>
    <w:rsid w:val="00317724"/>
    <w:rsid w:val="00323A7F"/>
    <w:rsid w:val="00353B8C"/>
    <w:rsid w:val="00354E26"/>
    <w:rsid w:val="00363CC1"/>
    <w:rsid w:val="00395AC2"/>
    <w:rsid w:val="003C343A"/>
    <w:rsid w:val="003E00C5"/>
    <w:rsid w:val="003F1318"/>
    <w:rsid w:val="0042545F"/>
    <w:rsid w:val="00486846"/>
    <w:rsid w:val="00504790"/>
    <w:rsid w:val="00531DC6"/>
    <w:rsid w:val="00533AC6"/>
    <w:rsid w:val="00540C7B"/>
    <w:rsid w:val="00553FCD"/>
    <w:rsid w:val="00570E00"/>
    <w:rsid w:val="00581081"/>
    <w:rsid w:val="005B6EFC"/>
    <w:rsid w:val="0061557B"/>
    <w:rsid w:val="00615B19"/>
    <w:rsid w:val="00616B08"/>
    <w:rsid w:val="0064663E"/>
    <w:rsid w:val="00657D9B"/>
    <w:rsid w:val="00660B07"/>
    <w:rsid w:val="006851F4"/>
    <w:rsid w:val="006A0F7A"/>
    <w:rsid w:val="006D74C8"/>
    <w:rsid w:val="00776517"/>
    <w:rsid w:val="00820F4A"/>
    <w:rsid w:val="00864AEF"/>
    <w:rsid w:val="00885958"/>
    <w:rsid w:val="008C3ADF"/>
    <w:rsid w:val="008E5F81"/>
    <w:rsid w:val="009078C8"/>
    <w:rsid w:val="00931BE7"/>
    <w:rsid w:val="00943FFD"/>
    <w:rsid w:val="009A774F"/>
    <w:rsid w:val="009E1525"/>
    <w:rsid w:val="009E59FA"/>
    <w:rsid w:val="009F148F"/>
    <w:rsid w:val="00A30E1D"/>
    <w:rsid w:val="00A47125"/>
    <w:rsid w:val="00AD7F41"/>
    <w:rsid w:val="00AF2115"/>
    <w:rsid w:val="00B36DBC"/>
    <w:rsid w:val="00B51060"/>
    <w:rsid w:val="00B538D9"/>
    <w:rsid w:val="00B55D85"/>
    <w:rsid w:val="00B70248"/>
    <w:rsid w:val="00B93823"/>
    <w:rsid w:val="00B943A2"/>
    <w:rsid w:val="00C25C9F"/>
    <w:rsid w:val="00C26098"/>
    <w:rsid w:val="00C72725"/>
    <w:rsid w:val="00C95E27"/>
    <w:rsid w:val="00CA6651"/>
    <w:rsid w:val="00CD0E93"/>
    <w:rsid w:val="00D07CBC"/>
    <w:rsid w:val="00D24278"/>
    <w:rsid w:val="00D657B8"/>
    <w:rsid w:val="00D80D0C"/>
    <w:rsid w:val="00D92995"/>
    <w:rsid w:val="00D96A78"/>
    <w:rsid w:val="00DA0C99"/>
    <w:rsid w:val="00DB385F"/>
    <w:rsid w:val="00E257B7"/>
    <w:rsid w:val="00E61CC4"/>
    <w:rsid w:val="00E92570"/>
    <w:rsid w:val="00F55310"/>
    <w:rsid w:val="00F629B3"/>
    <w:rsid w:val="00FB0C34"/>
    <w:rsid w:val="00FC05C6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873"/>
  <w15:docId w15:val="{0250E5F5-275E-4BEF-A12F-376F85B8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1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1F9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1F9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001288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28</cp:revision>
  <dcterms:created xsi:type="dcterms:W3CDTF">2017-06-16T07:33:00Z</dcterms:created>
  <dcterms:modified xsi:type="dcterms:W3CDTF">2020-06-16T09:59:00Z</dcterms:modified>
</cp:coreProperties>
</file>